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44"/>
          <w:szCs w:val="44"/>
          <w:rFonts w:ascii="宋体" w:eastAsia="Times New Roman" w:hAnsi="Times New Roman" w:hint="default"/>
        </w:rPr>
        <w:t>休宁县第三批放心消费示范单位名单公示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为进一步提高我县消费环境安全度、经营者诚信度，提升消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费者对商品和服务满意度，促进县域经济健康发展、社会和谐稳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定，根据《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关于印发全面开展“放心消费在休宁”行动方案的通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知》（休政办秘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〔2018〕71号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）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《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关于印发休宁县2019年放心</w:t>
      </w:r>
      <w:r>
        <w:rPr>
          <w:spacing w:val="0"/>
          <w:b w:val="0"/>
          <w:color w:val="auto"/>
          <w:position w:val="0"/>
          <w:sz w:val="32"/>
          <w:szCs w:val="32"/>
          <w:smallCaps w:val="0"/>
          <w:rFonts w:ascii="仿宋" w:eastAsia="仿宋" w:hAnsi="仿宋" w:hint="default"/>
        </w:rPr>
        <w:t>消费创建工作实施方案的通知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》(休市监消字〔2019〕1号)要求，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我县开展了2019年度放心消费创建活动，经过企业自愿申报，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各消保委分会、市监所推荐，征求相关部门意见，召开评议会议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等环节，拟授予25家经营主体为休宁县第三批放心消费示范单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位。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按照“公开公正、自愿参与、综合评定、社会监督、动态管理”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的原则，现将名单（附后）予以公示，公示期为5个工作日（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2019年7月16日至2019年7月23日）。公示期间，如发现严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重失信或违法行为请及时向休宁县消费者权益保护委员会秘书处、</w:t>
      </w: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休宁县市场监督管理局反映。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联系电话：0559-7510151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电子邮箱：xnxx315@163.com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地址：休宁县海阳镇书院路5号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                    休宁县消费者权益保护委员会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                       休宁县市场监督管理局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                         2019年7月16日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宋体" w:eastAsia="Times New Roman" w:hAnsi="Times New Roman" w:hint="default"/>
        </w:rPr>
        <w:t>第三批休宁县</w:t>
      </w:r>
      <w:r>
        <w:rPr>
          <w:color w:val="auto"/>
          <w:position w:val="0"/>
          <w:sz w:val="44"/>
          <w:szCs w:val="44"/>
          <w:rFonts w:ascii="宋体" w:eastAsia="宋体" w:hAnsi="宋体" w:hint="default"/>
        </w:rPr>
        <w:t>“</w:t>
      </w:r>
      <w:r>
        <w:rPr>
          <w:color w:val="auto"/>
          <w:position w:val="0"/>
          <w:sz w:val="44"/>
          <w:szCs w:val="44"/>
          <w:rFonts w:ascii="宋体" w:eastAsia="Times New Roman" w:hAnsi="Times New Roman" w:hint="default"/>
        </w:rPr>
        <w:t>放心消费</w:t>
      </w:r>
      <w:r>
        <w:rPr>
          <w:color w:val="auto"/>
          <w:position w:val="0"/>
          <w:sz w:val="44"/>
          <w:szCs w:val="44"/>
          <w:rFonts w:ascii="宋体" w:eastAsia="宋体" w:hAnsi="宋体" w:hint="default"/>
        </w:rPr>
        <w:t>”</w:t>
      </w:r>
      <w:r>
        <w:rPr>
          <w:color w:val="auto"/>
          <w:position w:val="0"/>
          <w:sz w:val="44"/>
          <w:szCs w:val="44"/>
          <w:rFonts w:ascii="宋体" w:eastAsia="Times New Roman" w:hAnsi="Times New Roman" w:hint="default"/>
        </w:rPr>
        <w:t>示范单位公示名单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>(排名不分先后)</w:t>
      </w: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9637" w:type="dxa"/>
        <w:jc w:val="center"/>
        <w:tblLook w:val="000000" w:firstRow="0" w:lastRow="0" w:firstColumn="0" w:lastColumn="0" w:noHBand="0" w:noVBand="0"/>
        <w:tblLayout w:type="fixed"/>
      </w:tblPr>
      <w:tblGrid>
        <w:gridCol w:w="1026"/>
        <w:gridCol w:w="5040"/>
        <w:gridCol w:w="3571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序号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单位名称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法定代表人（负责人）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休宁县新潭家电经营部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沈妮娜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休宁县壹陆捌商务宾馆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邵丹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68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3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休宁县合家装饰材料商行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李斌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4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休宁县小灵童婴童用品商店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袁新民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5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休宁县华艺便利店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李庭军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6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休宁县顺辉陶瓷店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杨必东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7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休宁县万安镇诚信贸易商店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曹杰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8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休宁县万安学府商贸经营部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胡志英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9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黄山锦光汽车销售服务有限公司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叶锦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10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黄山海通汽车销售服务有限公司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牛源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11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黄山市万安车友汽车销售服务有限公司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汪宗园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12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黄山市夹溪河漂流有限责任公司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董瑞龙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13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休宁县蓝田供销商场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丁春进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08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14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spacing w:val="0"/>
                <w:color w:val="auto"/>
                <w:position w:val="0"/>
                <w:sz w:val="28"/>
                <w:szCs w:val="28"/>
                <w:smallCaps w:val="0"/>
                <w:w w:val="95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8"/>
                <w:szCs w:val="28"/>
                <w:smallCaps w:val="0"/>
                <w:w w:val="95"/>
                <w:rFonts w:ascii="仿宋" w:eastAsia="仿宋" w:hAnsi="仿宋" w:hint="default"/>
              </w:rPr>
              <w:t>休宁县渭桥乡渭桥村综合服务中心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杨云仙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48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15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spacing w:val="0"/>
                <w:color w:val="auto"/>
                <w:position w:val="0"/>
                <w:sz w:val="28"/>
                <w:szCs w:val="28"/>
                <w:smallCaps w:val="0"/>
                <w:w w:val="95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spacing w:val="0"/>
                <w:color w:val="auto"/>
                <w:position w:val="0"/>
                <w:sz w:val="28"/>
                <w:szCs w:val="28"/>
                <w:smallCaps w:val="0"/>
                <w:w w:val="95"/>
                <w:rFonts w:ascii="仿宋" w:eastAsia="仿宋" w:hAnsi="仿宋" w:hint="default"/>
              </w:rPr>
              <w:t>休宁县渭桥供销百货商行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傅秀凤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16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休宁县华晟超市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黄薇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17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休宁县五城镇逛红店超市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王福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18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休宁县商山镇洪里九九商贸行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黄冬九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19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许有辉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许有辉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20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休宁县汪村镇冬枝商店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叶冬枝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21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休宁县汪村镇世杰超市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叶世杰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22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休宁县流口镇艳子商店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李艳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23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休宁县溪口国秀宝贝世界母婴店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王国秀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24</w:t>
            </w:r>
          </w:p>
        </w:tc>
        <w:tc>
          <w:tcPr>
            <w:tcW w:type="dxa" w:w="5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休宁县木梨硔八仙客栈</w:t>
            </w:r>
          </w:p>
        </w:tc>
        <w:tc>
          <w:tcPr>
            <w:tcW w:type="dxa" w:w="35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詹八仙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80"/>
          <w:hidden w:val="0"/>
        </w:trPr>
        <w:tc>
          <w:tcPr>
            <w:tcW w:type="dxa" w:w="10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" w:eastAsia="仿宋" w:hAnsi="仿宋" w:hint="default"/>
              </w:rPr>
              <w:t>25</w:t>
            </w:r>
          </w:p>
        </w:tc>
        <w:tc>
          <w:tcPr>
            <w:tcW w:type="dxa" w:w="50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休宁县江潭李德长药店</w:t>
            </w:r>
          </w:p>
        </w:tc>
        <w:tc>
          <w:tcPr>
            <w:tcW w:type="dxa" w:w="35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exact" w:line="560" w:before="0" w:after="0"/>
              <w:ind w:right="0" w:firstLine="0"/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w w:val="95"/>
                <w:rFonts w:ascii="仿宋" w:eastAsia="仿宋" w:hAnsi="仿宋" w:hint="default"/>
              </w:rPr>
              <w:t>李逢春</w:t>
            </w:r>
          </w:p>
        </w:tc>
      </w:tr>
    </w:tbl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                   </w:t>
      </w: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exact" w:line="560" w:before="0" w:after="0"/>
        <w:ind w:right="0" w:firstLine="0"/>
        <w:rPr>
          <w:color w:val="auto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" w:eastAsia="仿宋" w:hAnsi="仿宋" w:hint="default"/>
        </w:rPr>
        <w:t xml:space="preserve">                        </w:t>
      </w:r>
    </w:p>
    <w:sect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2040" w:hanging="360"/>
        <w:jc w:val="both"/>
        <w:tabs>
          <w:tab w:val="left" w:pos="2040"/>
        </w:tabs>
      </w:pPr>
      <w:rPr>
        <w:shd w:val="clear"/>
        <w:sz w:val="20"/>
        <w:szCs w:val="20"/>
        <w:w w:val="100"/>
      </w:rPr>
      <w:lvlText w:val="%1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1620" w:hanging="360"/>
        <w:jc w:val="both"/>
        <w:tabs>
          <w:tab w:val="left" w:pos="1620"/>
        </w:tabs>
      </w:pPr>
      <w:rPr>
        <w:shd w:val="clear"/>
        <w:sz w:val="20"/>
        <w:szCs w:val="20"/>
        <w:w w:val="100"/>
      </w:rPr>
      <w:lvlText w:val="%1."/>
    </w:lvl>
  </w:abstractNum>
  <w:abstractNum w:abstractNumId="2">
    <w:multiLevelType w:val="hybridMultilevel"/>
    <w:nsid w:val="2F000002"/>
    <w:tmpl w:val="1F000C5F"/>
    <w:lvl w:ilvl="0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1200" w:hanging="360"/>
        <w:jc w:val="both"/>
        <w:tabs>
          <w:tab w:val="left" w:pos="1200"/>
        </w:tabs>
      </w:pPr>
      <w:rPr>
        <w:shd w:val="clear"/>
        <w:sz w:val="20"/>
        <w:szCs w:val="20"/>
        <w:w w:val="100"/>
      </w:rPr>
      <w:lvlText w:val="%1."/>
    </w:lvl>
  </w:abstractNum>
  <w:abstractNum w:abstractNumId="3">
    <w:multiLevelType w:val="hybridMultilevel"/>
    <w:nsid w:val="2F000003"/>
    <w:tmpl w:val="1F0033C2"/>
    <w:lvl w:ilvl="0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780" w:hanging="360"/>
        <w:jc w:val="both"/>
        <w:tabs>
          <w:tab w:val="left" w:pos="780"/>
        </w:tabs>
      </w:pPr>
      <w:rPr>
        <w:shd w:val="clear"/>
        <w:sz w:val="20"/>
        <w:szCs w:val="20"/>
        <w:w w:val="100"/>
      </w:rPr>
      <w:lvlText w:val="%1."/>
    </w:lvl>
  </w:abstractNum>
  <w:abstractNum w:abstractNumId="4">
    <w:multiLevelType w:val="hybridMultilevel"/>
    <w:nsid w:val="2F000004"/>
    <w:tmpl w:val="1F002570"/>
    <w:lvl w:ilvl="0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2040" w:hanging="360"/>
        <w:jc w:val="both"/>
        <w:tabs>
          <w:tab w:val="left" w:pos="204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1620" w:hanging="360"/>
        <w:jc w:val="both"/>
        <w:tabs>
          <w:tab w:val="left" w:pos="162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6">
    <w:multiLevelType w:val="hybridMultilevel"/>
    <w:nsid w:val="2F000006"/>
    <w:tmpl w:val="1F00166B"/>
    <w:lvl w:ilvl="0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1200" w:hanging="360"/>
        <w:jc w:val="both"/>
        <w:tabs>
          <w:tab w:val="left" w:pos="120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7">
    <w:multiLevelType w:val="hybridMultilevel"/>
    <w:nsid w:val="2F000007"/>
    <w:tmpl w:val="1F003957"/>
    <w:lvl w:ilvl="0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780" w:hanging="360"/>
        <w:jc w:val="both"/>
        <w:tabs>
          <w:tab w:val="left" w:pos="78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abstractNum w:abstractNumId="8">
    <w:multiLevelType w:val="hybridMultilevel"/>
    <w:nsid w:val="2F000008"/>
    <w:tmpl w:val="1F0034A9"/>
    <w:lvl w:ilvl="0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2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3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4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5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6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7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  <w:lvl w:ilvl="8">
      <w:lvlJc w:val="left"/>
      <w:numFmt w:val="decimal"/>
      <w:start w:val="1"/>
      <w:suff w:val="tab"/>
      <w:pPr>
        <w:ind w:left="360" w:hanging="360"/>
        <w:jc w:val="both"/>
        <w:tabs>
          <w:tab w:val="left" w:pos="360"/>
        </w:tabs>
      </w:pPr>
      <w:rPr>
        <w:shd w:val="clear"/>
        <w:sz w:val="20"/>
        <w:szCs w:val="20"/>
        <w:w w:val="100"/>
      </w:rPr>
      <w:lvlText w:val="%1."/>
    </w:lvl>
  </w:abstractNum>
  <w:abstractNum w:abstractNumId="9">
    <w:multiLevelType w:val="hybridMultilevel"/>
    <w:nsid w:val="2F000009"/>
    <w:tmpl w:val="1F002FC8"/>
    <w:lvl w:ilvl="0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2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3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5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6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  <w:lvl w:ilvl="8">
      <w:lvlJc w:val="left"/>
      <w:numFmt w:val="bullet"/>
      <w:start w:val="1"/>
      <w:suff w:val="tab"/>
      <w:pPr>
        <w:ind w:left="360" w:hanging="360"/>
        <w:jc w:val="both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l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6" w:type="paragraph">
    <w:name w:val="Title"/>
    <w:basedOn w:val="PO1"/>
    <w:link w:val="PO16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basedOn w:val="PO1"/>
    <w:link w:val="PO152"/>
    <w:qFormat/>
    <w:uiPriority w:val="7"/>
    <w:pPr>
      <w:autoSpaceDE w:val="1"/>
      <w:autoSpaceDN w:val="1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basedOn w:val="PO1"/>
    <w:link w:val="PO153"/>
    <w:qFormat/>
    <w:uiPriority w:val="8"/>
    <w:pPr>
      <w:autoSpaceDE w:val="1"/>
      <w:autoSpaceDN w:val="1"/>
      <w:widowControl/>
      <w:wordWrap/>
    </w:pPr>
  </w:style>
  <w:style w:styleId="PO9" w:type="paragraph">
    <w:name w:val="heading 3"/>
    <w:basedOn w:val="PO1"/>
    <w:link w:val="PO154"/>
    <w:qFormat/>
    <w:uiPriority w:val="9"/>
    <w:pPr>
      <w:autoSpaceDE w:val="1"/>
      <w:autoSpaceDN w:val="1"/>
      <w:ind w:left="1000" w:hanging="400"/>
      <w:widowControl/>
      <w:wordWrap/>
    </w:pPr>
  </w:style>
  <w:style w:styleId="PO10" w:type="paragraph">
    <w:name w:val="heading 4"/>
    <w:basedOn w:val="PO1"/>
    <w:link w:val="PO155"/>
    <w:qFormat/>
    <w:uiPriority w:val="10"/>
    <w:pPr>
      <w:autoSpaceDE w:val="1"/>
      <w:autoSpaceDN w:val="1"/>
      <w:ind w:left="1200" w:hanging="400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basedOn w:val="PO1"/>
    <w:link w:val="PO156"/>
    <w:qFormat/>
    <w:uiPriority w:val="11"/>
    <w:pPr>
      <w:autoSpaceDE w:val="1"/>
      <w:autoSpaceDN w:val="1"/>
      <w:ind w:left="1400" w:hanging="400"/>
      <w:widowControl/>
      <w:wordWrap/>
    </w:pPr>
  </w:style>
  <w:style w:styleId="PO12" w:type="paragraph">
    <w:name w:val="heading 6"/>
    <w:basedOn w:val="PO1"/>
    <w:link w:val="PO157"/>
    <w:qFormat/>
    <w:uiPriority w:val="12"/>
    <w:pPr>
      <w:autoSpaceDE w:val="1"/>
      <w:autoSpaceDN w:val="1"/>
      <w:ind w:left="1600" w:hanging="400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basedOn w:val="PO1"/>
    <w:link w:val="PO158"/>
    <w:qFormat/>
    <w:uiPriority w:val="13"/>
    <w:pPr>
      <w:autoSpaceDE w:val="1"/>
      <w:autoSpaceDN w:val="1"/>
      <w:ind w:left="1800" w:hanging="400"/>
      <w:widowControl/>
      <w:wordWrap/>
    </w:pPr>
  </w:style>
  <w:style w:styleId="PO14" w:type="paragraph">
    <w:name w:val="heading 8"/>
    <w:basedOn w:val="PO1"/>
    <w:link w:val="PO159"/>
    <w:qFormat/>
    <w:uiPriority w:val="14"/>
    <w:pPr>
      <w:autoSpaceDE w:val="1"/>
      <w:autoSpaceDN w:val="1"/>
      <w:ind w:left="2000" w:hanging="400"/>
      <w:widowControl/>
      <w:wordWrap/>
    </w:pPr>
  </w:style>
  <w:style w:styleId="PO15" w:type="paragraph">
    <w:name w:val="heading 9"/>
    <w:basedOn w:val="PO1"/>
    <w:link w:val="PO160"/>
    <w:qFormat/>
    <w:uiPriority w:val="15"/>
    <w:pPr>
      <w:autoSpaceDE w:val="1"/>
      <w:autoSpaceDN w:val="1"/>
      <w:ind w:left="2200" w:hanging="400"/>
      <w:widowControl/>
      <w:wordWrap/>
    </w:pPr>
  </w:style>
  <w:style w:styleId="PO16" w:type="paragraph">
    <w:name w:val="Subtitle"/>
    <w:basedOn w:val="PO1"/>
    <w:link w:val="PO162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basedOn w:val="PO2"/>
    <w:qFormat/>
    <w:uiPriority w:val="17"/>
    <w:rPr>
      <w:color w:val="404040"/>
      <w:i/>
      <w:shd w:val="clear" w:color="000000"/>
      <w:sz w:val="21"/>
      <w:szCs w:val="21"/>
      <w:w w:val="100"/>
    </w:rPr>
  </w:style>
  <w:style w:styleId="PO18" w:type="character">
    <w:name w:val="Emphasis"/>
    <w:basedOn w:val="PO2"/>
    <w:qFormat/>
    <w:uiPriority w:val="18"/>
    <w:rPr>
      <w:i/>
      <w:rFonts w:ascii="宋体" w:eastAsia="Times New Roman" w:hAnsi="宋体"/>
      <w:shd w:val="clear" w:color="000000"/>
      <w:sz w:val="21"/>
      <w:szCs w:val="21"/>
      <w:w w:val="100"/>
    </w:rPr>
  </w:style>
  <w:style w:styleId="PO19" w:type="character">
    <w:name w:val="Intense Emphasis"/>
    <w:basedOn w:val="PO2"/>
    <w:qFormat/>
    <w:uiPriority w:val="19"/>
    <w:rPr>
      <w:color w:val="5B9BD5"/>
      <w:i/>
      <w:shd w:val="clear" w:color="000000"/>
      <w:sz w:val="21"/>
      <w:szCs w:val="21"/>
      <w:w w:val="100"/>
    </w:rPr>
  </w:style>
  <w:style w:styleId="PO20" w:type="character">
    <w:name w:val="Strong"/>
    <w:basedOn w:val="PO2"/>
    <w:qFormat/>
    <w:uiPriority w:val="20"/>
    <w:rPr>
      <w:rFonts w:ascii="宋体" w:eastAsia="Times New Roman" w:hAnsi="宋体"/>
      <w:b/>
      <w:shd w:val="clear" w:color="000000"/>
      <w:sz w:val="21"/>
      <w:szCs w:val="21"/>
      <w:w w:val="100"/>
    </w:rPr>
  </w:style>
  <w:style w:styleId="PO21" w:type="paragraph">
    <w:name w:val="Quote"/>
    <w:basedOn w:val="PO1"/>
    <w:link w:val="PO163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basedOn w:val="PO1"/>
    <w:link w:val="PO164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basedOn w:val="PO2"/>
    <w:qFormat/>
    <w:uiPriority w:val="23"/>
    <w:rPr>
      <w:color w:val="5A5A5A"/>
      <w:shd w:val="clear" w:color="000000"/>
      <w:smallCaps/>
      <w:sz w:val="21"/>
      <w:szCs w:val="21"/>
      <w:w w:val="100"/>
    </w:rPr>
  </w:style>
  <w:style w:styleId="PO24" w:type="character">
    <w:name w:val="Intense Reference"/>
    <w:basedOn w:val="PO2"/>
    <w:qFormat/>
    <w:uiPriority w:val="24"/>
    <w:rPr>
      <w:color w:val="5B9BD5"/>
      <w:b/>
      <w:shd w:val="clear" w:color="000000"/>
      <w:smallCaps/>
      <w:sz w:val="21"/>
      <w:szCs w:val="21"/>
      <w:w w:val="100"/>
    </w:rPr>
  </w:style>
  <w:style w:styleId="PO25" w:type="character">
    <w:name w:val="Book Title"/>
    <w:basedOn w:val="PO2"/>
    <w:qFormat/>
    <w:uiPriority w:val="25"/>
    <w:rPr>
      <w:i/>
      <w:b/>
      <w:shd w:val="clear" w:color="000000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850" w:firstLine="0"/>
      <w:widowControl/>
      <w:wordWrap/>
    </w:pPr>
  </w:style>
  <w:style w:styleId="PO27" w:type="paragraph">
    <w:name w:val="TOC Heading"/>
    <w:basedOn w:val="PO7"/>
    <w:qFormat/>
    <w:uiPriority w:val="27"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basedOn w:val="PO1"/>
    <w:uiPriority w:val="28"/>
  </w:style>
  <w:style w:styleId="PO29" w:type="paragraph">
    <w:name w:val="toc 2"/>
    <w:basedOn w:val="PO1"/>
    <w:uiPriority w:val="29"/>
    <w:pPr>
      <w:autoSpaceDE w:val="1"/>
      <w:autoSpaceDN w:val="1"/>
      <w:ind w:left="425" w:firstLine="0"/>
      <w:widowControl/>
      <w:wordWrap/>
    </w:pPr>
  </w:style>
  <w:style w:styleId="PO30" w:type="paragraph">
    <w:name w:val="toc 3"/>
    <w:basedOn w:val="PO1"/>
    <w:uiPriority w:val="30"/>
    <w:pPr>
      <w:autoSpaceDE w:val="1"/>
      <w:autoSpaceDN w:val="1"/>
      <w:ind w:left="850" w:firstLine="0"/>
      <w:widowControl/>
      <w:wordWrap/>
    </w:pPr>
  </w:style>
  <w:style w:styleId="PO31" w:type="paragraph">
    <w:name w:val="toc 4"/>
    <w:basedOn w:val="PO1"/>
    <w:uiPriority w:val="31"/>
    <w:pPr>
      <w:autoSpaceDE w:val="1"/>
      <w:autoSpaceDN w:val="1"/>
      <w:ind w:left="1275" w:firstLine="0"/>
      <w:widowControl/>
      <w:wordWrap/>
    </w:pPr>
  </w:style>
  <w:style w:styleId="PO32" w:type="paragraph">
    <w:name w:val="toc 5"/>
    <w:basedOn w:val="PO1"/>
    <w:uiPriority w:val="32"/>
    <w:pPr>
      <w:autoSpaceDE w:val="1"/>
      <w:autoSpaceDN w:val="1"/>
      <w:ind w:left="1700" w:firstLine="0"/>
      <w:widowControl/>
      <w:wordWrap/>
    </w:pPr>
  </w:style>
  <w:style w:styleId="PO33" w:type="paragraph">
    <w:name w:val="toc 6"/>
    <w:basedOn w:val="PO1"/>
    <w:uiPriority w:val="33"/>
    <w:pPr>
      <w:autoSpaceDE w:val="1"/>
      <w:autoSpaceDN w:val="1"/>
      <w:ind w:left="2125" w:firstLine="0"/>
      <w:widowControl/>
      <w:wordWrap/>
    </w:pPr>
  </w:style>
  <w:style w:styleId="PO34" w:type="paragraph">
    <w:name w:val="toc 7"/>
    <w:basedOn w:val="PO1"/>
    <w:uiPriority w:val="34"/>
    <w:pPr>
      <w:autoSpaceDE w:val="1"/>
      <w:autoSpaceDN w:val="1"/>
      <w:ind w:left="2550" w:firstLine="0"/>
      <w:widowControl/>
      <w:wordWrap/>
    </w:pPr>
  </w:style>
  <w:style w:styleId="PO35" w:type="paragraph">
    <w:name w:val="toc 8"/>
    <w:basedOn w:val="PO1"/>
    <w:uiPriority w:val="35"/>
    <w:pPr>
      <w:autoSpaceDE w:val="1"/>
      <w:autoSpaceDN w:val="1"/>
      <w:ind w:left="2975" w:firstLine="0"/>
      <w:widowControl/>
      <w:wordWrap/>
    </w:pPr>
  </w:style>
  <w:style w:styleId="PO36" w:type="paragraph">
    <w:name w:val="toc 9"/>
    <w:basedOn w:val="PO1"/>
    <w:uiPriority w:val="36"/>
    <w:pPr>
      <w:autoSpaceDE w:val="1"/>
      <w:autoSpaceDN w:val="1"/>
      <w:ind w:left="340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character">
    <w:name w:val="Heading 1 Char"/>
    <w:basedOn w:val="PO2"/>
    <w:link w:val="PO7"/>
    <w:uiPriority w:val="152"/>
    <w:rPr>
      <w:b/>
      <w:shd w:val="clear"/>
      <w:sz w:val="44"/>
      <w:szCs w:val="44"/>
      <w:w w:val="100"/>
    </w:rPr>
  </w:style>
  <w:style w:customStyle="1" w:styleId="PO153" w:type="character">
    <w:name w:val="Heading 2 Char"/>
    <w:basedOn w:val="PO2"/>
    <w:link w:val="PO8"/>
    <w:uiPriority w:val="153"/>
    <w:semiHidden/>
    <w:rPr>
      <w:rFonts w:ascii="Cambria" w:eastAsia="宋体" w:hAnsi="Cambria"/>
      <w:b/>
      <w:shd w:val="clear"/>
      <w:sz w:val="32"/>
      <w:szCs w:val="32"/>
      <w:w w:val="100"/>
    </w:rPr>
  </w:style>
  <w:style w:customStyle="1" w:styleId="PO154" w:type="character">
    <w:name w:val="Heading 3 Char"/>
    <w:basedOn w:val="PO2"/>
    <w:link w:val="PO9"/>
    <w:uiPriority w:val="154"/>
    <w:semiHidden/>
    <w:rPr>
      <w:b/>
      <w:shd w:val="clear"/>
      <w:sz w:val="32"/>
      <w:szCs w:val="32"/>
      <w:w w:val="100"/>
    </w:rPr>
  </w:style>
  <w:style w:customStyle="1" w:styleId="PO155" w:type="character">
    <w:name w:val="Heading 4 Char"/>
    <w:basedOn w:val="PO2"/>
    <w:link w:val="PO10"/>
    <w:uiPriority w:val="155"/>
    <w:semiHidden/>
    <w:rPr>
      <w:rFonts w:ascii="Cambria" w:eastAsia="宋体" w:hAnsi="Cambria"/>
      <w:b/>
      <w:shd w:val="clear"/>
      <w:sz w:val="28"/>
      <w:szCs w:val="28"/>
      <w:w w:val="100"/>
    </w:rPr>
  </w:style>
  <w:style w:customStyle="1" w:styleId="PO156" w:type="character">
    <w:name w:val="Heading 5 Char"/>
    <w:basedOn w:val="PO2"/>
    <w:link w:val="PO11"/>
    <w:uiPriority w:val="156"/>
    <w:semiHidden/>
    <w:rPr>
      <w:b/>
      <w:shd w:val="clear"/>
      <w:sz w:val="28"/>
      <w:szCs w:val="28"/>
      <w:w w:val="100"/>
    </w:rPr>
  </w:style>
  <w:style w:customStyle="1" w:styleId="PO157" w:type="character">
    <w:name w:val="Heading 6 Char"/>
    <w:basedOn w:val="PO2"/>
    <w:link w:val="PO12"/>
    <w:uiPriority w:val="157"/>
    <w:semiHidden/>
    <w:rPr>
      <w:rFonts w:ascii="Cambria" w:eastAsia="宋体" w:hAnsi="Cambria"/>
      <w:b/>
      <w:shd w:val="clear"/>
      <w:sz w:val="24"/>
      <w:szCs w:val="24"/>
      <w:w w:val="100"/>
    </w:rPr>
  </w:style>
  <w:style w:customStyle="1" w:styleId="PO158" w:type="character">
    <w:name w:val="Heading 7 Char"/>
    <w:basedOn w:val="PO2"/>
    <w:link w:val="PO13"/>
    <w:uiPriority w:val="158"/>
    <w:semiHidden/>
    <w:rPr>
      <w:b/>
      <w:shd w:val="clear"/>
      <w:sz w:val="24"/>
      <w:szCs w:val="24"/>
      <w:w w:val="100"/>
    </w:rPr>
  </w:style>
  <w:style w:customStyle="1" w:styleId="PO159" w:type="character">
    <w:name w:val="Heading 8 Char"/>
    <w:basedOn w:val="PO2"/>
    <w:link w:val="PO14"/>
    <w:uiPriority w:val="159"/>
    <w:semiHidden/>
    <w:rPr>
      <w:rFonts w:ascii="Cambria" w:eastAsia="宋体" w:hAnsi="Cambria"/>
      <w:shd w:val="clear"/>
      <w:sz w:val="24"/>
      <w:szCs w:val="24"/>
      <w:w w:val="100"/>
    </w:rPr>
  </w:style>
  <w:style w:customStyle="1" w:styleId="PO160" w:type="character">
    <w:name w:val="Heading 9 Char"/>
    <w:basedOn w:val="PO2"/>
    <w:link w:val="PO15"/>
    <w:uiPriority w:val="160"/>
    <w:semiHidden/>
    <w:rPr>
      <w:rFonts w:ascii="Cambria" w:eastAsia="宋体" w:hAnsi="Cambria"/>
      <w:shd w:val="clear"/>
      <w:sz w:val="20"/>
      <w:szCs w:val="20"/>
      <w:w w:val="100"/>
    </w:rPr>
  </w:style>
  <w:style w:customStyle="1" w:styleId="PO161" w:type="character">
    <w:name w:val="Title Char"/>
    <w:basedOn w:val="PO2"/>
    <w:link w:val="PO6"/>
    <w:uiPriority w:val="161"/>
    <w:rPr>
      <w:rFonts w:ascii="Cambria" w:eastAsia="Cambria" w:hAnsi="Cambria"/>
      <w:b/>
      <w:shd w:val="clear"/>
      <w:sz w:val="32"/>
      <w:szCs w:val="32"/>
      <w:w w:val="100"/>
    </w:rPr>
  </w:style>
  <w:style w:customStyle="1" w:styleId="PO162" w:type="character">
    <w:name w:val="Subtitle Char"/>
    <w:basedOn w:val="PO2"/>
    <w:link w:val="PO16"/>
    <w:uiPriority w:val="162"/>
    <w:rPr>
      <w:rFonts w:ascii="Cambria" w:eastAsia="Cambria" w:hAnsi="Cambria"/>
      <w:b/>
      <w:shd w:val="clear"/>
      <w:sz w:val="32"/>
      <w:szCs w:val="32"/>
      <w:w w:val="100"/>
    </w:rPr>
  </w:style>
  <w:style w:customStyle="1" w:styleId="PO163" w:type="character">
    <w:name w:val="Quote Char"/>
    <w:basedOn w:val="PO2"/>
    <w:link w:val="PO21"/>
    <w:uiPriority w:val="163"/>
    <w:rPr>
      <w:color w:val="000000" w:themeColor="text1"/>
      <w:i/>
      <w:shd w:val="clear"/>
      <w:sz w:val="20"/>
      <w:szCs w:val="20"/>
      <w:w w:val="100"/>
    </w:rPr>
  </w:style>
  <w:style w:customStyle="1" w:styleId="PO164" w:type="character">
    <w:name w:val="Intense Quote Char"/>
    <w:basedOn w:val="PO2"/>
    <w:link w:val="PO22"/>
    <w:uiPriority w:val="164"/>
    <w:rPr>
      <w:color w:val="4F81BD" w:themeColor="accent1"/>
      <w:i/>
      <w:b/>
      <w:shd w:val="clear"/>
      <w:sz w:val="20"/>
      <w:szCs w:val="20"/>
      <w:w w:val="100"/>
    </w:rPr>
  </w:style>
  <w:style w:styleId="PO165" w:type="character">
    <w:name w:val="Hyperlink"/>
    <w:basedOn w:val="PO2"/>
    <w:uiPriority w:val="165"/>
    <w:rPr>
      <w:color w:val="0000FF"/>
      <w:rFonts w:ascii="宋体" w:eastAsia="Times New Roman" w:hAnsi="宋体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168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2018-07-30T10:07:00Z</dcterms:modified>
</cp:coreProperties>
</file>